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00A" w:rsidRPr="00355432" w:rsidRDefault="005F000A" w:rsidP="005F000A">
      <w:pPr>
        <w:jc w:val="center"/>
        <w:rPr>
          <w:sz w:val="32"/>
          <w:szCs w:val="32"/>
        </w:rPr>
      </w:pPr>
      <w:r w:rsidRPr="00355432">
        <w:rPr>
          <w:sz w:val="32"/>
          <w:szCs w:val="32"/>
        </w:rPr>
        <w:t>Детская юношеская спортивная школа олимпийского резерва № 12</w:t>
      </w:r>
    </w:p>
    <w:p w:rsidR="005F000A" w:rsidRDefault="005F000A" w:rsidP="005F000A">
      <w:pPr>
        <w:jc w:val="center"/>
      </w:pPr>
    </w:p>
    <w:p w:rsidR="005F000A" w:rsidRDefault="005F000A" w:rsidP="005F000A">
      <w:pPr>
        <w:jc w:val="center"/>
      </w:pPr>
    </w:p>
    <w:p w:rsidR="005F000A" w:rsidRDefault="005F000A" w:rsidP="005F000A">
      <w:pPr>
        <w:jc w:val="center"/>
      </w:pPr>
    </w:p>
    <w:p w:rsidR="005F000A" w:rsidRPr="00702A57" w:rsidRDefault="005F000A" w:rsidP="005F000A">
      <w:pPr>
        <w:jc w:val="center"/>
        <w:rPr>
          <w:sz w:val="52"/>
          <w:szCs w:val="52"/>
        </w:rPr>
      </w:pPr>
      <w:r w:rsidRPr="00702A57">
        <w:rPr>
          <w:sz w:val="52"/>
          <w:szCs w:val="52"/>
        </w:rPr>
        <w:t>Реферат по самообразованию.</w:t>
      </w:r>
    </w:p>
    <w:p w:rsidR="005F000A" w:rsidRDefault="005F000A" w:rsidP="005F000A">
      <w:pPr>
        <w:jc w:val="center"/>
        <w:rPr>
          <w:sz w:val="32"/>
          <w:szCs w:val="32"/>
        </w:rPr>
      </w:pPr>
    </w:p>
    <w:p w:rsidR="005F000A" w:rsidRDefault="005F000A" w:rsidP="005F000A">
      <w:pPr>
        <w:jc w:val="center"/>
        <w:rPr>
          <w:sz w:val="32"/>
          <w:szCs w:val="32"/>
        </w:rPr>
      </w:pPr>
    </w:p>
    <w:p w:rsidR="005F000A" w:rsidRDefault="005F000A" w:rsidP="005F000A">
      <w:pPr>
        <w:jc w:val="center"/>
        <w:rPr>
          <w:sz w:val="32"/>
          <w:szCs w:val="32"/>
        </w:rPr>
      </w:pPr>
    </w:p>
    <w:p w:rsidR="005F000A" w:rsidRPr="00702A57" w:rsidRDefault="005F000A" w:rsidP="005F000A">
      <w:pPr>
        <w:rPr>
          <w:b/>
          <w:sz w:val="32"/>
          <w:szCs w:val="32"/>
        </w:rPr>
      </w:pPr>
      <w:r w:rsidRPr="00702A57">
        <w:rPr>
          <w:sz w:val="32"/>
          <w:szCs w:val="32"/>
        </w:rPr>
        <w:t xml:space="preserve">Тема: </w:t>
      </w:r>
      <w:r w:rsidRPr="00702A57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Личностно-характерологические особенности дзюдоистов и их учет в учебно-тренировочном процессе</w:t>
      </w:r>
      <w:proofErr w:type="gramStart"/>
      <w:r>
        <w:rPr>
          <w:b/>
          <w:sz w:val="32"/>
          <w:szCs w:val="32"/>
        </w:rPr>
        <w:t>.»</w:t>
      </w:r>
      <w:proofErr w:type="gramEnd"/>
    </w:p>
    <w:p w:rsidR="005F000A" w:rsidRDefault="005F000A" w:rsidP="005F000A">
      <w:pPr>
        <w:rPr>
          <w:sz w:val="28"/>
          <w:szCs w:val="28"/>
        </w:rPr>
      </w:pPr>
    </w:p>
    <w:p w:rsidR="005F000A" w:rsidRDefault="005F000A" w:rsidP="005F000A">
      <w:pPr>
        <w:rPr>
          <w:sz w:val="28"/>
          <w:szCs w:val="28"/>
        </w:rPr>
      </w:pPr>
    </w:p>
    <w:p w:rsidR="005F000A" w:rsidRDefault="005F000A" w:rsidP="005F000A">
      <w:pPr>
        <w:rPr>
          <w:sz w:val="28"/>
          <w:szCs w:val="28"/>
        </w:rPr>
      </w:pPr>
    </w:p>
    <w:p w:rsidR="005F000A" w:rsidRDefault="005F000A" w:rsidP="005F000A">
      <w:pPr>
        <w:rPr>
          <w:sz w:val="28"/>
          <w:szCs w:val="28"/>
        </w:rPr>
      </w:pPr>
    </w:p>
    <w:p w:rsidR="005F000A" w:rsidRDefault="005F000A" w:rsidP="005F000A">
      <w:pPr>
        <w:rPr>
          <w:sz w:val="28"/>
          <w:szCs w:val="28"/>
        </w:rPr>
      </w:pPr>
    </w:p>
    <w:p w:rsidR="005F000A" w:rsidRDefault="005F000A" w:rsidP="005F000A">
      <w:pPr>
        <w:rPr>
          <w:sz w:val="28"/>
          <w:szCs w:val="28"/>
        </w:rPr>
      </w:pPr>
    </w:p>
    <w:p w:rsidR="005F000A" w:rsidRPr="00702A57" w:rsidRDefault="005F000A" w:rsidP="005F000A">
      <w:pPr>
        <w:rPr>
          <w:sz w:val="28"/>
          <w:szCs w:val="28"/>
        </w:rPr>
      </w:pPr>
      <w:r w:rsidRPr="00702A57">
        <w:rPr>
          <w:sz w:val="28"/>
          <w:szCs w:val="28"/>
        </w:rPr>
        <w:t xml:space="preserve">Тренер-преподаватель:  </w:t>
      </w:r>
      <w:proofErr w:type="spellStart"/>
      <w:r w:rsidRPr="00702A57">
        <w:rPr>
          <w:sz w:val="28"/>
          <w:szCs w:val="28"/>
        </w:rPr>
        <w:t>Валиулов</w:t>
      </w:r>
      <w:proofErr w:type="spellEnd"/>
      <w:r w:rsidRPr="00702A57">
        <w:rPr>
          <w:sz w:val="28"/>
          <w:szCs w:val="28"/>
        </w:rPr>
        <w:t xml:space="preserve"> Шамиль </w:t>
      </w:r>
      <w:proofErr w:type="spellStart"/>
      <w:r w:rsidRPr="00702A57">
        <w:rPr>
          <w:sz w:val="28"/>
          <w:szCs w:val="28"/>
        </w:rPr>
        <w:t>Аседулович</w:t>
      </w:r>
      <w:proofErr w:type="spellEnd"/>
      <w:r w:rsidRPr="00702A57">
        <w:rPr>
          <w:sz w:val="28"/>
          <w:szCs w:val="28"/>
        </w:rPr>
        <w:t>.</w:t>
      </w:r>
    </w:p>
    <w:p w:rsidR="005F000A" w:rsidRDefault="005F000A" w:rsidP="005F000A"/>
    <w:p w:rsidR="005F000A" w:rsidRDefault="005F000A" w:rsidP="005F000A">
      <w:pPr>
        <w:jc w:val="center"/>
      </w:pPr>
    </w:p>
    <w:p w:rsidR="005F000A" w:rsidRDefault="005F000A" w:rsidP="005F000A">
      <w:pPr>
        <w:jc w:val="center"/>
      </w:pPr>
    </w:p>
    <w:p w:rsidR="005F000A" w:rsidRDefault="005F000A" w:rsidP="005F000A">
      <w:pPr>
        <w:jc w:val="center"/>
      </w:pPr>
    </w:p>
    <w:p w:rsidR="005F000A" w:rsidRDefault="005F000A" w:rsidP="005F000A">
      <w:pPr>
        <w:jc w:val="center"/>
      </w:pPr>
    </w:p>
    <w:p w:rsidR="005F000A" w:rsidRDefault="005F000A" w:rsidP="005F000A">
      <w:pPr>
        <w:jc w:val="center"/>
      </w:pPr>
    </w:p>
    <w:p w:rsidR="005F000A" w:rsidRPr="00702A57" w:rsidRDefault="005F000A" w:rsidP="005F000A">
      <w:pPr>
        <w:jc w:val="center"/>
        <w:rPr>
          <w:sz w:val="28"/>
          <w:szCs w:val="28"/>
        </w:rPr>
      </w:pPr>
      <w:r w:rsidRPr="00702A57">
        <w:rPr>
          <w:sz w:val="28"/>
          <w:szCs w:val="28"/>
        </w:rPr>
        <w:t>Г.Набережные Челны</w:t>
      </w:r>
    </w:p>
    <w:p w:rsidR="005F000A" w:rsidRPr="00702A57" w:rsidRDefault="005F000A" w:rsidP="005F000A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  <w:r w:rsidRPr="00702A57">
        <w:rPr>
          <w:sz w:val="28"/>
          <w:szCs w:val="28"/>
        </w:rPr>
        <w:t xml:space="preserve"> г.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jc w:val="center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b/>
          <w:bCs/>
          <w:color w:val="000000"/>
        </w:rPr>
        <w:lastRenderedPageBreak/>
        <w:t>Личностно-характерологические особенности дзюдоистов и их учет в учебно-тренировочном процессе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Личностно-характерологические особенности дзюдоистов определяют характер их поведения в бытовой, учебной и спортивной деятельности. Тренер-преподаватель должен учитывать, что личность каждого ребенка и подростка, занимающегося дзюдо, имеет различное сочетание психических особенностей, создающих индивидуальность. У дзюдоистов индивидуальность проявляется в чертах характера, темперамента, привычках, преобладающих интересах, склонностях и других особенностях. Занятия дзюдо влияют на индивидуальность занимающихся, усиливают воспитательное воздействие на личность и формируют определенные черты характера.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Д. </w:t>
      </w:r>
      <w:proofErr w:type="spellStart"/>
      <w:r w:rsidRPr="001E207A">
        <w:rPr>
          <w:rFonts w:ascii="Calibri" w:hAnsi="Calibri" w:cs="Calibri"/>
          <w:color w:val="000000"/>
        </w:rPr>
        <w:t>Кано</w:t>
      </w:r>
      <w:proofErr w:type="spellEnd"/>
      <w:r w:rsidRPr="001E207A">
        <w:rPr>
          <w:rFonts w:ascii="Calibri" w:hAnsi="Calibri" w:cs="Calibri"/>
          <w:color w:val="000000"/>
        </w:rPr>
        <w:t xml:space="preserve"> считал, что занятия дзюдо помогают человеку стать более внимательным, уверенным в себе, решительным, сосредоточенным. Изучение дзюдо в школе «</w:t>
      </w:r>
      <w:proofErr w:type="spellStart"/>
      <w:r w:rsidRPr="001E207A">
        <w:rPr>
          <w:rFonts w:ascii="Calibri" w:hAnsi="Calibri" w:cs="Calibri"/>
          <w:color w:val="000000"/>
        </w:rPr>
        <w:t>Кадокан</w:t>
      </w:r>
      <w:proofErr w:type="spellEnd"/>
      <w:r w:rsidRPr="001E207A">
        <w:rPr>
          <w:rFonts w:ascii="Calibri" w:hAnsi="Calibri" w:cs="Calibri"/>
          <w:color w:val="000000"/>
        </w:rPr>
        <w:t xml:space="preserve">» рассматривалось как одно из средств формирования взаимопомощи и сотрудничества </w:t>
      </w:r>
      <w:proofErr w:type="gramStart"/>
      <w:r w:rsidRPr="001E207A">
        <w:rPr>
          <w:rFonts w:ascii="Calibri" w:hAnsi="Calibri" w:cs="Calibri"/>
          <w:color w:val="000000"/>
        </w:rPr>
        <w:t>среди</w:t>
      </w:r>
      <w:proofErr w:type="gramEnd"/>
      <w:r w:rsidRPr="001E207A">
        <w:rPr>
          <w:rFonts w:ascii="Calibri" w:hAnsi="Calibri" w:cs="Calibri"/>
          <w:color w:val="000000"/>
        </w:rPr>
        <w:t xml:space="preserve"> занимающихся. В современных условиях у дзюдоистов при целенаправленном формировании личностных каче</w:t>
      </w:r>
      <w:proofErr w:type="gramStart"/>
      <w:r w:rsidRPr="001E207A">
        <w:rPr>
          <w:rFonts w:ascii="Calibri" w:hAnsi="Calibri" w:cs="Calibri"/>
          <w:color w:val="000000"/>
        </w:rPr>
        <w:t>ств пр</w:t>
      </w:r>
      <w:proofErr w:type="gramEnd"/>
      <w:r w:rsidRPr="001E207A">
        <w:rPr>
          <w:rFonts w:ascii="Calibri" w:hAnsi="Calibri" w:cs="Calibri"/>
          <w:color w:val="000000"/>
        </w:rPr>
        <w:t>оявляются самостоятельность, низкая тревожность в процессе спортивной подготовки и реализуется успешная учебно-тренировочная и соревновательная деятельность независимо от изменяющихся условий.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Изучение склонностей к видам деятельности, проведенное (по </w:t>
      </w:r>
      <w:proofErr w:type="spellStart"/>
      <w:r w:rsidRPr="001E207A">
        <w:rPr>
          <w:rFonts w:ascii="Calibri" w:hAnsi="Calibri" w:cs="Calibri"/>
          <w:color w:val="000000"/>
        </w:rPr>
        <w:t>опроснику</w:t>
      </w:r>
      <w:proofErr w:type="spellEnd"/>
      <w:r w:rsidRPr="001E207A">
        <w:rPr>
          <w:rFonts w:ascii="Calibri" w:hAnsi="Calibri" w:cs="Calibri"/>
          <w:color w:val="000000"/>
        </w:rPr>
        <w:t xml:space="preserve"> Е. А. Климова) у дзюдоистов-юношей 15–16-летнего возраста (n=100), установило, что большинство опрошенных юношей — 50 % респондентов предпочитают деятельность в системе «человек—человек». Значительная часть дзюдоистов — 30 % предпочитают деятельность в сфере «человек—техника». Выявлены дзюдоисты, предпочитающие среди других видов деятельность в сфере «</w:t>
      </w:r>
      <w:proofErr w:type="gramStart"/>
      <w:r w:rsidRPr="001E207A">
        <w:rPr>
          <w:rFonts w:ascii="Calibri" w:hAnsi="Calibri" w:cs="Calibri"/>
          <w:color w:val="000000"/>
        </w:rPr>
        <w:t>человек—художественный</w:t>
      </w:r>
      <w:proofErr w:type="gramEnd"/>
      <w:r w:rsidRPr="001E207A">
        <w:rPr>
          <w:rFonts w:ascii="Calibri" w:hAnsi="Calibri" w:cs="Calibri"/>
          <w:color w:val="000000"/>
        </w:rPr>
        <w:t xml:space="preserve"> образ», — к этой группе дзюдоистов относятся 11 % опрошенных. Наименьшее предпочтение в сравнении с другими видами деятельности у дзюдоистов выявлено к сфере «человек—природа» — 4,5 % опрошенных и «</w:t>
      </w:r>
      <w:proofErr w:type="gramStart"/>
      <w:r w:rsidRPr="001E207A">
        <w:rPr>
          <w:rFonts w:ascii="Calibri" w:hAnsi="Calibri" w:cs="Calibri"/>
          <w:color w:val="000000"/>
        </w:rPr>
        <w:t>человек—знаковая</w:t>
      </w:r>
      <w:proofErr w:type="gramEnd"/>
      <w:r w:rsidRPr="001E207A">
        <w:rPr>
          <w:rFonts w:ascii="Calibri" w:hAnsi="Calibri" w:cs="Calibri"/>
          <w:color w:val="000000"/>
        </w:rPr>
        <w:t xml:space="preserve"> система» — 4,5 % опрошенных. Изучение склонностей показало, что дзюдоисты 15–16-летнего возраста проявляют предпочтение к различным видам деятельности. Проявление склонностей характеризует потребность юношей-дзюдоистов заниматься помимо спортивной деятельности еще какой-либо другой. В некоторой степени предпочтения, выявленные у дзюдоистов к видам деятельности, характеризуют их «хобби» в свободное от учебы и тренировок время, а также являются предпосылкой для последующего выбора профессии. Педагогические наблюдения, проведенные в период учебно-тренировочных сборов, показали, что большинство дзюдоистов 15–16 лет общительны, хорошо адаптируются в коллективе, успешно взаимодействуют в учебно-тренировочной деятельности.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Для оптимизации подготовки дзюдоистов, тренеру-преподавателю также необходимо учитывать свойства нервной системы воспитанников. У юных спортсменов свойства нервной системы выражаются через характеристики функциональных систем: сила — устойчивость комплекса нервных центров, динамичность — быстрота формирования новой функциональной системы, подвижность — скорость смены функциональных систем.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Особенности свойств нервной системы были изучены у юношей-дзюдоистов 15–16-летнего возраста (n=40). Среди опрошенных 20 человек — кандидаты в мастера спорта и </w:t>
      </w:r>
      <w:r w:rsidRPr="001E207A">
        <w:rPr>
          <w:rFonts w:ascii="Calibri" w:hAnsi="Calibri" w:cs="Calibri"/>
          <w:color w:val="000000"/>
        </w:rPr>
        <w:lastRenderedPageBreak/>
        <w:t xml:space="preserve">20 человек — спортсмены I и II взрослых разрядов. По </w:t>
      </w:r>
      <w:proofErr w:type="spellStart"/>
      <w:r w:rsidRPr="001E207A">
        <w:rPr>
          <w:rFonts w:ascii="Calibri" w:hAnsi="Calibri" w:cs="Calibri"/>
          <w:color w:val="000000"/>
        </w:rPr>
        <w:t>опроснику</w:t>
      </w:r>
      <w:proofErr w:type="spellEnd"/>
      <w:r w:rsidRPr="001E207A">
        <w:rPr>
          <w:rFonts w:ascii="Calibri" w:hAnsi="Calibri" w:cs="Calibri"/>
          <w:color w:val="000000"/>
        </w:rPr>
        <w:t xml:space="preserve"> В. М. </w:t>
      </w:r>
      <w:proofErr w:type="spellStart"/>
      <w:r w:rsidRPr="001E207A">
        <w:rPr>
          <w:rFonts w:ascii="Calibri" w:hAnsi="Calibri" w:cs="Calibri"/>
          <w:color w:val="000000"/>
        </w:rPr>
        <w:t>Русалова</w:t>
      </w:r>
      <w:proofErr w:type="spellEnd"/>
      <w:r w:rsidRPr="001E207A">
        <w:rPr>
          <w:rFonts w:ascii="Calibri" w:hAnsi="Calibri" w:cs="Calibri"/>
          <w:color w:val="000000"/>
        </w:rPr>
        <w:t xml:space="preserve"> у них определялись формально-динамические свойства индивидуальности. Установлено, что у дзюдоистов 15–16-летнего возраста наиболее выражены некоторые свойства нервной системы: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proofErr w:type="gramStart"/>
      <w:r w:rsidRPr="001E207A">
        <w:rPr>
          <w:rFonts w:ascii="Calibri" w:hAnsi="Calibri" w:cs="Calibri"/>
          <w:color w:val="000000"/>
        </w:rPr>
        <w:t xml:space="preserve">а) определено, что 65,8 % среди опрошенных юношей имеют высокие показатели психомоторной </w:t>
      </w:r>
      <w:proofErr w:type="spellStart"/>
      <w:r w:rsidRPr="001E207A">
        <w:rPr>
          <w:rFonts w:ascii="Calibri" w:hAnsi="Calibri" w:cs="Calibri"/>
          <w:color w:val="000000"/>
        </w:rPr>
        <w:t>эргичности</w:t>
      </w:r>
      <w:proofErr w:type="spellEnd"/>
      <w:r w:rsidRPr="001E207A">
        <w:rPr>
          <w:rFonts w:ascii="Calibri" w:hAnsi="Calibri" w:cs="Calibri"/>
          <w:color w:val="000000"/>
        </w:rPr>
        <w:t>, что характеризует у них высокую потребность в движениях, определяет широкую сферу психомоторной активности и мышечной работоспособности;</w:t>
      </w:r>
      <w:proofErr w:type="gramEnd"/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б) выявлено, что у значительного количества испытуемых — 60,8 % среди опрошенных дзюдоистов отмечен высокий уровень потребности в общении, юноши проявляют легкость к установлению социальных связей и выраженное стремление к лидерству;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в) показано, что у большинства опрошенных дзюдоистов — 78,3 % респондентов проявление моторной пластичности имеет средний уровень. Высокие показатели моторной пластичности (переключаемость с одного движения на другое, стремление к разнообразным способам физической деятельности) проявляются у 8,7 % опрошенных дзюдоистов; высокие показатели интеллектуальной пластичности (высокая гибкость мышления, творческий подход) установлены у незначительного количества юношей — 5,3 % всех опрошенных дзюдоистов;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г) установлено, что высокий уровень проявления моторной скорости (высокий темп психомоторного проведения, высокая скорость в различных видах двигательной активности) проявляют 65,2 % опрошенных дзюдоистов;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proofErr w:type="spellStart"/>
      <w:r w:rsidRPr="001E207A">
        <w:rPr>
          <w:rFonts w:ascii="Calibri" w:hAnsi="Calibri" w:cs="Calibri"/>
          <w:color w:val="000000"/>
        </w:rPr>
        <w:t>д</w:t>
      </w:r>
      <w:proofErr w:type="spellEnd"/>
      <w:r w:rsidRPr="001E207A">
        <w:rPr>
          <w:rFonts w:ascii="Calibri" w:hAnsi="Calibri" w:cs="Calibri"/>
          <w:color w:val="000000"/>
        </w:rPr>
        <w:t>) выявлено, что показатели эмоциональности имеют средний уровень проявления у большинства юношей — 80,5 % опрошенных дзюдоистов, у них также установлена средне выраженная чувствительность к задуманному и реальному результату, определена обычная интенсивность эмоционального переживания в случае неудач в физической деятельности.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Особенности индивидуальности, выявленные у дзюдоистов, создают предпосылки для оптимизации учебно-тренировочного процесса. У дзюдоистов детско-юношеского возраста важно повышать количество учебно-тренировочных заданий, направленных </w:t>
      </w:r>
      <w:proofErr w:type="spellStart"/>
      <w:r w:rsidRPr="001E207A">
        <w:rPr>
          <w:rFonts w:ascii="Calibri" w:hAnsi="Calibri" w:cs="Calibri"/>
          <w:color w:val="000000"/>
        </w:rPr>
        <w:t>на</w:t>
      </w:r>
      <w:r w:rsidRPr="001E207A">
        <w:rPr>
          <w:rFonts w:ascii="Calibri" w:hAnsi="Calibri" w:cs="Calibri"/>
          <w:b/>
          <w:bCs/>
          <w:color w:val="000000"/>
        </w:rPr>
        <w:t>совершенствование</w:t>
      </w:r>
      <w:proofErr w:type="spellEnd"/>
      <w:r w:rsidRPr="001E207A">
        <w:rPr>
          <w:rFonts w:ascii="Calibri" w:hAnsi="Calibri" w:cs="Calibri"/>
          <w:b/>
          <w:bCs/>
          <w:color w:val="000000"/>
        </w:rPr>
        <w:t xml:space="preserve"> переключаемости движений</w:t>
      </w:r>
      <w:r w:rsidRPr="001E207A">
        <w:rPr>
          <w:rFonts w:ascii="Calibri" w:hAnsi="Calibri" w:cs="Calibri"/>
          <w:color w:val="000000"/>
        </w:rPr>
        <w:t xml:space="preserve">. Содержание заданий должно усиливать эффективность </w:t>
      </w:r>
      <w:proofErr w:type="spellStart"/>
      <w:r w:rsidRPr="001E207A">
        <w:rPr>
          <w:rFonts w:ascii="Calibri" w:hAnsi="Calibri" w:cs="Calibri"/>
          <w:color w:val="000000"/>
        </w:rPr>
        <w:t>кинестезических</w:t>
      </w:r>
      <w:proofErr w:type="spellEnd"/>
      <w:r w:rsidRPr="001E207A">
        <w:rPr>
          <w:rFonts w:ascii="Calibri" w:hAnsi="Calibri" w:cs="Calibri"/>
          <w:color w:val="000000"/>
        </w:rPr>
        <w:t xml:space="preserve"> восприятий параметров движений и условий внешней среды, характерной для учебно-тренировочной и соревновательной деятельности дзюдоистов. Для этого применяют 2 вида заданий: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а) С дзюдоистами различного возраста рекомендуется проводить идеомоторную тренировку путем мысленного воспроизведения технико-тактических действий. Перед дзюдоистами 10–12 лет тренером-преподавателем ставится задача мысленного проговаривания техники приема, активизации мышечных представлений выполнения технических действий в правую и левую стороны. У дзюдоистов 13–15 лет выполнение идеомоторных заданий содействуют формированию «внутреннего образа» (по В. Н. Платонову, 2005) в процессе мысленного представления технико-тактического действия и состояния мобилизации функциональных возможностей.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lastRenderedPageBreak/>
        <w:t>б) Рекомендуется дополнять систему учебно-тренировочных уроков дзюдоистов упражнениями, повышающими межмышечную координацию. В содержание занятий необходимо включать упражнения, активизирующие внимание на ритме движений (акцентированная фаза напряжения одних мышечных групп и расслабления других), нужно также обучать дзюдоистов произвольному расслаблению мышц. По мере освоения этого задания тренер-преподаватель дополняет спортивную подготовку упражнениями для концентрации напряжения мышечных групп, активно вовлеченных в работу у занимающихся при выполнении приемов дзюдо.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b/>
          <w:bCs/>
          <w:color w:val="000000"/>
        </w:rPr>
        <w:t>Повышение уровня интеллектуальной</w:t>
      </w:r>
      <w:r w:rsidRPr="001E207A">
        <w:rPr>
          <w:rStyle w:val="apple-converted-space"/>
          <w:rFonts w:ascii="Calibri" w:hAnsi="Calibri" w:cs="Calibri"/>
          <w:color w:val="000000"/>
        </w:rPr>
        <w:t> </w:t>
      </w:r>
      <w:r w:rsidRPr="001E207A">
        <w:rPr>
          <w:rFonts w:ascii="Calibri" w:hAnsi="Calibri" w:cs="Calibri"/>
          <w:b/>
          <w:bCs/>
          <w:color w:val="000000"/>
        </w:rPr>
        <w:t>пластичности</w:t>
      </w:r>
      <w:r w:rsidRPr="001E207A">
        <w:rPr>
          <w:rStyle w:val="apple-converted-space"/>
          <w:rFonts w:ascii="Calibri" w:hAnsi="Calibri" w:cs="Calibri"/>
          <w:b/>
          <w:bCs/>
          <w:color w:val="000000"/>
        </w:rPr>
        <w:t> </w:t>
      </w:r>
      <w:r w:rsidRPr="001E207A">
        <w:rPr>
          <w:rFonts w:ascii="Calibri" w:hAnsi="Calibri" w:cs="Calibri"/>
          <w:color w:val="000000"/>
        </w:rPr>
        <w:t>заключается в достижении дзюдоистами высокой гибкости мышления, легкости перехода с одних форм мышления на другие. В учебно-тренировочном процессе необходимо учить дзюдоистов наглядно-образному мышлению (представлять ситуации противоборства и возможные изменения в них) и словесно-логическому мышлению (использовать понятия сферы дзюдо, выполнять различные виды обобщения). Интеллектуальная пластичность определяется у дзюдоистов творческим подходом к решению задач. Для ее повышения в спортивную подготовку дзюдоистов включаются различные задания: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а) В занятиях с дзюдоистами 8–10 лет рекомендуется проводить сюжетно-ролевые игры и при подведении итогов кратко анализировать причины успешности (не успешности) игровых действий водящих; для дзюдоистов 10–12 лет необходимо организовать спортивные игры — баскетбол, гандбол (по упрощенным правилам) — с тактическими задачами – контратака, удержание счета, персональная защита. Применение таких заданий позволит повысить точность восприятия ситуаций и успешность анализа действий, а также определить причины невыполнения тактических задач.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б) На теоретических занятиях тренер-преподаватель совместно с дзюдоистами 13–15 лет просматривает и анализирует видеозаписи с крупных турниров среди взрослых спортсменов и дзюдоистов юношеского возраста. Для дзюдоистов ставится задача определить условия выполнения атакующих действий, систематизировать сбивающие факторы, выявить тактику ведения противоборства конкретным спортсменом.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в) Особое значение при формировании у дзюдоистов пластичности интеллектуальной отводится активизации мыслительных операций при моделировании условий противоборства. Экспериментально установлено (А. И. </w:t>
      </w:r>
      <w:proofErr w:type="spellStart"/>
      <w:r w:rsidRPr="001E207A">
        <w:rPr>
          <w:rFonts w:ascii="Calibri" w:hAnsi="Calibri" w:cs="Calibri"/>
          <w:color w:val="000000"/>
        </w:rPr>
        <w:t>Гальцев</w:t>
      </w:r>
      <w:proofErr w:type="spellEnd"/>
      <w:r w:rsidRPr="001E207A">
        <w:rPr>
          <w:rFonts w:ascii="Calibri" w:hAnsi="Calibri" w:cs="Calibri"/>
          <w:color w:val="000000"/>
        </w:rPr>
        <w:t>, 2002), что основными компонентами принятия решения дзюдоистом и реализации собственных двигательных задач в условиях поединка являются мыслительные операции, направленные на анализ, синтез, оценку обстановки и принятие решения.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Личностно-характерологические особенности, а в частности, темперамент оказывает влияние на формирование состава тренировочных групп. Экспериментально установлено (И. А. Юров, 2006), что спортсменам-экстравертам по типу темперамента лучше тренироваться в группах со спортсменами, имеющими равные с ними возможности. Спортсмены-интроверты успешно тренируются в группе </w:t>
      </w:r>
      <w:proofErr w:type="gramStart"/>
      <w:r w:rsidRPr="001E207A">
        <w:rPr>
          <w:rFonts w:ascii="Calibri" w:hAnsi="Calibri" w:cs="Calibri"/>
          <w:color w:val="000000"/>
        </w:rPr>
        <w:t>занимающихся</w:t>
      </w:r>
      <w:proofErr w:type="gramEnd"/>
      <w:r w:rsidRPr="001E207A">
        <w:rPr>
          <w:rFonts w:ascii="Calibri" w:hAnsi="Calibri" w:cs="Calibri"/>
          <w:color w:val="000000"/>
        </w:rPr>
        <w:t xml:space="preserve"> разного уровня мастерства и подготовленности, но при строгом режиме работы и отдыха.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lastRenderedPageBreak/>
        <w:t>В процессе спортивной подготовки дзюдоистов детско-юношеского возраста необходимо определять свойства нервной системы занимающихся путем педагогических наблюдений, обращая внимание на поведение в учебно-тренировочной и соревновательной деятельности.</w:t>
      </w:r>
    </w:p>
    <w:p w:rsidR="005F000A" w:rsidRPr="001E207A" w:rsidRDefault="005F000A" w:rsidP="005F000A">
      <w:pPr>
        <w:pStyle w:val="a3"/>
        <w:numPr>
          <w:ilvl w:val="0"/>
          <w:numId w:val="1"/>
        </w:numPr>
        <w:shd w:val="clear" w:color="auto" w:fill="FFFFFF"/>
        <w:spacing w:line="300" w:lineRule="atLeast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Сила и подвижность нервной системы проявляется в стремлении к лидерству при участии в играх и эстафетах.</w:t>
      </w:r>
    </w:p>
    <w:p w:rsidR="005F000A" w:rsidRPr="001E207A" w:rsidRDefault="005F000A" w:rsidP="005F000A">
      <w:pPr>
        <w:pStyle w:val="a3"/>
        <w:numPr>
          <w:ilvl w:val="0"/>
          <w:numId w:val="1"/>
        </w:numPr>
        <w:shd w:val="clear" w:color="auto" w:fill="FFFFFF"/>
        <w:spacing w:line="300" w:lineRule="atLeast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Сила нервных процессов подтверждается стремлением к противоборству в учебно-тренировочной деятельности с более сильными партнерами.</w:t>
      </w:r>
    </w:p>
    <w:p w:rsidR="005F000A" w:rsidRPr="001E207A" w:rsidRDefault="005F000A" w:rsidP="005F000A">
      <w:pPr>
        <w:pStyle w:val="a3"/>
        <w:numPr>
          <w:ilvl w:val="0"/>
          <w:numId w:val="1"/>
        </w:numPr>
        <w:shd w:val="clear" w:color="auto" w:fill="FFFFFF"/>
        <w:spacing w:line="300" w:lineRule="atLeast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Сила и уравновешенность нервных процессов подтверждается отсутствием у дзюдоистов резких спадов в деятельности после пропущенного броска, неиспользованной ситуации для атаки, проявляется в качественном выполнении однообразных технических действий, подтверждается объективной оценкой собственных действий, уверенностью действий в рискованных ситуациях.</w:t>
      </w:r>
    </w:p>
    <w:p w:rsidR="005F000A" w:rsidRPr="001E207A" w:rsidRDefault="005F000A" w:rsidP="005F000A">
      <w:pPr>
        <w:pStyle w:val="a3"/>
        <w:numPr>
          <w:ilvl w:val="0"/>
          <w:numId w:val="1"/>
        </w:numPr>
        <w:shd w:val="clear" w:color="auto" w:fill="FFFFFF"/>
        <w:spacing w:line="300" w:lineRule="atLeast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Подвижность, динамичность нервной системы характеризуется у дзюдоистов быстротой освоения новых технико-тактических действий, быстротой исправления технических ошибок.</w:t>
      </w:r>
    </w:p>
    <w:p w:rsidR="005F000A" w:rsidRPr="001E207A" w:rsidRDefault="005F000A" w:rsidP="005F000A">
      <w:pPr>
        <w:pStyle w:val="a3"/>
        <w:numPr>
          <w:ilvl w:val="0"/>
          <w:numId w:val="1"/>
        </w:numPr>
        <w:shd w:val="clear" w:color="auto" w:fill="FFFFFF"/>
        <w:spacing w:line="300" w:lineRule="atLeast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Слабость, неуравновешенность нервной системы наблюдается у дзюдоистов, объясняющих неудачи в двигательной деятельности «объективными» факторами — шум в зале, предвзятое судейство; у таких спортсменов выражена потребность в сочувствии товарищей и тренера-преподавателя после неудачного поединка. </w:t>
      </w:r>
      <w:proofErr w:type="gramStart"/>
      <w:r w:rsidRPr="001E207A">
        <w:rPr>
          <w:rFonts w:ascii="Calibri" w:hAnsi="Calibri" w:cs="Calibri"/>
          <w:color w:val="000000"/>
        </w:rPr>
        <w:t>Дзюдоисты, обладающие слабой нервной системой проявляют</w:t>
      </w:r>
      <w:proofErr w:type="gramEnd"/>
      <w:r w:rsidRPr="001E207A">
        <w:rPr>
          <w:rFonts w:ascii="Calibri" w:hAnsi="Calibri" w:cs="Calibri"/>
          <w:color w:val="000000"/>
        </w:rPr>
        <w:t xml:space="preserve"> обиду на замечания окружающих, негативную реакцию на поражение, выражают отказ от продолжения игры, противоборства, если команда проигрывает, отказ от продолжения учебно-тренировочного поединка в случае досрочной победы соперника.</w:t>
      </w:r>
    </w:p>
    <w:p w:rsidR="005F000A" w:rsidRPr="001E207A" w:rsidRDefault="005F000A" w:rsidP="005F000A">
      <w:pPr>
        <w:pStyle w:val="a3"/>
        <w:numPr>
          <w:ilvl w:val="0"/>
          <w:numId w:val="1"/>
        </w:numPr>
        <w:shd w:val="clear" w:color="auto" w:fill="FFFFFF"/>
        <w:spacing w:line="300" w:lineRule="atLeast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Неуравновешенность нервной системы определяется у дзюдоистов агрессивностью при не благоприятном для них решении арбитра в поединке.</w:t>
      </w:r>
    </w:p>
    <w:p w:rsidR="005F000A" w:rsidRPr="001E207A" w:rsidRDefault="005F000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В спортивной подготовке дзюдоистов тренеру-преподавателю необходимо воздействовать на формирование положительных личностных качеств и переформирование негативных, что позволит воспитывать не только физически, но и духовно развитую личность.</w:t>
      </w:r>
    </w:p>
    <w:p w:rsidR="005F000A" w:rsidRPr="001E207A" w:rsidRDefault="00921169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Список литературы.</w:t>
      </w:r>
    </w:p>
    <w:p w:rsidR="00921169" w:rsidRPr="001E207A" w:rsidRDefault="00921169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1.Водопьянова Н.Е Синдром «выгорания» в профессиях системы «человек-человек» // Практикум по психологии профессиональной деятельности и менеджмента. – СПб</w:t>
      </w:r>
      <w:proofErr w:type="gramStart"/>
      <w:r w:rsidRPr="001E207A">
        <w:rPr>
          <w:rFonts w:ascii="Calibri" w:hAnsi="Calibri" w:cs="Calibri"/>
          <w:color w:val="000000"/>
        </w:rPr>
        <w:t xml:space="preserve">.: </w:t>
      </w:r>
      <w:proofErr w:type="gramEnd"/>
      <w:r w:rsidRPr="001E207A">
        <w:rPr>
          <w:rFonts w:ascii="Calibri" w:hAnsi="Calibri" w:cs="Calibri"/>
          <w:color w:val="000000"/>
        </w:rPr>
        <w:t>Питер, 2000. – стр.175-180.</w:t>
      </w:r>
    </w:p>
    <w:p w:rsidR="00921169" w:rsidRPr="001E207A" w:rsidRDefault="00921169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2. Гальперин П.Я. Лекции по психологии. Учебное пособие для студентов ВУЗов. – 2-е изд. – М.: КДУ, 2005. – 400 </w:t>
      </w:r>
      <w:proofErr w:type="gramStart"/>
      <w:r w:rsidRPr="001E207A">
        <w:rPr>
          <w:rFonts w:ascii="Calibri" w:hAnsi="Calibri" w:cs="Calibri"/>
          <w:color w:val="000000"/>
        </w:rPr>
        <w:t>с</w:t>
      </w:r>
      <w:proofErr w:type="gramEnd"/>
      <w:r w:rsidRPr="001E207A">
        <w:rPr>
          <w:rFonts w:ascii="Calibri" w:hAnsi="Calibri" w:cs="Calibri"/>
          <w:color w:val="000000"/>
        </w:rPr>
        <w:t>.</w:t>
      </w:r>
    </w:p>
    <w:p w:rsidR="00921169" w:rsidRPr="001E207A" w:rsidRDefault="00921169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3.Гинзбург. М.Р. Психологическое содержание личностного самоопределения // Вопросы психологии, 1994, №3.</w:t>
      </w:r>
    </w:p>
    <w:p w:rsidR="00921169" w:rsidRPr="001E207A" w:rsidRDefault="00921169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4.Дзюдо: программа для учреждения дополнительного образования и спортивных клубов Национального Союза дзюдо и Федерации дзюдо России / Авт. – сост. С.В. </w:t>
      </w:r>
      <w:proofErr w:type="spellStart"/>
      <w:r w:rsidRPr="001E207A">
        <w:rPr>
          <w:rFonts w:ascii="Calibri" w:hAnsi="Calibri" w:cs="Calibri"/>
          <w:color w:val="000000"/>
        </w:rPr>
        <w:t>Ерегина</w:t>
      </w:r>
      <w:proofErr w:type="spellEnd"/>
      <w:r w:rsidRPr="001E207A">
        <w:rPr>
          <w:rFonts w:ascii="Calibri" w:hAnsi="Calibri" w:cs="Calibri"/>
          <w:color w:val="000000"/>
        </w:rPr>
        <w:t xml:space="preserve"> и др. – М.</w:t>
      </w:r>
      <w:proofErr w:type="gramStart"/>
      <w:r w:rsidRPr="001E207A">
        <w:rPr>
          <w:rFonts w:ascii="Calibri" w:hAnsi="Calibri" w:cs="Calibri"/>
          <w:color w:val="000000"/>
        </w:rPr>
        <w:t xml:space="preserve"> :</w:t>
      </w:r>
      <w:proofErr w:type="gramEnd"/>
      <w:r w:rsidRPr="001E207A">
        <w:rPr>
          <w:rFonts w:ascii="Calibri" w:hAnsi="Calibri" w:cs="Calibri"/>
          <w:color w:val="000000"/>
        </w:rPr>
        <w:t xml:space="preserve"> Советский спорт 2005. – 268 с.</w:t>
      </w:r>
    </w:p>
    <w:p w:rsidR="00921169" w:rsidRPr="001E207A" w:rsidRDefault="00921169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lastRenderedPageBreak/>
        <w:t xml:space="preserve">5.Дзюдо: программа спортивной подготовки для детско-юношеских спортивных школ и специализированных детско-юношеских школ олимпийского резерва / авт. – сост. </w:t>
      </w:r>
      <w:r w:rsidR="008D03C1" w:rsidRPr="001E207A">
        <w:rPr>
          <w:rFonts w:ascii="Calibri" w:hAnsi="Calibri" w:cs="Calibri"/>
          <w:color w:val="000000"/>
        </w:rPr>
        <w:t xml:space="preserve">С.В. </w:t>
      </w:r>
      <w:proofErr w:type="spellStart"/>
      <w:r w:rsidR="008D03C1" w:rsidRPr="001E207A">
        <w:rPr>
          <w:rFonts w:ascii="Calibri" w:hAnsi="Calibri" w:cs="Calibri"/>
          <w:color w:val="000000"/>
        </w:rPr>
        <w:t>Ерегина</w:t>
      </w:r>
      <w:proofErr w:type="spellEnd"/>
      <w:r w:rsidR="008D03C1" w:rsidRPr="001E207A">
        <w:rPr>
          <w:rFonts w:ascii="Calibri" w:hAnsi="Calibri" w:cs="Calibri"/>
          <w:color w:val="000000"/>
        </w:rPr>
        <w:t xml:space="preserve"> и </w:t>
      </w:r>
      <w:proofErr w:type="spellStart"/>
      <w:proofErr w:type="gramStart"/>
      <w:r w:rsidR="008D03C1" w:rsidRPr="001E207A">
        <w:rPr>
          <w:rFonts w:ascii="Calibri" w:hAnsi="Calibri" w:cs="Calibri"/>
          <w:color w:val="000000"/>
        </w:rPr>
        <w:t>др</w:t>
      </w:r>
      <w:proofErr w:type="spellEnd"/>
      <w:proofErr w:type="gramEnd"/>
      <w:r w:rsidR="008D03C1" w:rsidRPr="001E207A">
        <w:rPr>
          <w:rFonts w:ascii="Calibri" w:hAnsi="Calibri" w:cs="Calibri"/>
          <w:color w:val="000000"/>
        </w:rPr>
        <w:t>/ национальный союз дзюдо . – М.: Советский спорт 2006 г. – 212 с.</w:t>
      </w:r>
    </w:p>
    <w:p w:rsidR="008D03C1" w:rsidRPr="001E207A" w:rsidRDefault="008D03C1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6. Дзюдо: Методические рекомендации по физической культуре для школьников (с начальными формами упражнений дзюдо) / Авт. – сост. </w:t>
      </w:r>
      <w:proofErr w:type="spellStart"/>
      <w:r w:rsidRPr="001E207A">
        <w:rPr>
          <w:rFonts w:ascii="Calibri" w:hAnsi="Calibri" w:cs="Calibri"/>
          <w:color w:val="000000"/>
        </w:rPr>
        <w:t>С.В.Ерегина</w:t>
      </w:r>
      <w:proofErr w:type="spellEnd"/>
      <w:r w:rsidRPr="001E207A">
        <w:rPr>
          <w:rFonts w:ascii="Calibri" w:hAnsi="Calibri" w:cs="Calibri"/>
          <w:color w:val="000000"/>
        </w:rPr>
        <w:t xml:space="preserve"> и др. – М.: Советский спорт, 2006. – 368 </w:t>
      </w:r>
      <w:proofErr w:type="gramStart"/>
      <w:r w:rsidRPr="001E207A">
        <w:rPr>
          <w:rFonts w:ascii="Calibri" w:hAnsi="Calibri" w:cs="Calibri"/>
          <w:color w:val="000000"/>
        </w:rPr>
        <w:t>с</w:t>
      </w:r>
      <w:proofErr w:type="gramEnd"/>
      <w:r w:rsidRPr="001E207A">
        <w:rPr>
          <w:rFonts w:ascii="Calibri" w:hAnsi="Calibri" w:cs="Calibri"/>
          <w:color w:val="000000"/>
        </w:rPr>
        <w:t>.</w:t>
      </w:r>
    </w:p>
    <w:p w:rsidR="008D03C1" w:rsidRPr="001E207A" w:rsidRDefault="008D03C1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7.Европейская спортивная политика: базовые принципы современного спортивного законодательства в духе Европейской спортивной Хартии</w:t>
      </w:r>
      <w:proofErr w:type="gramStart"/>
      <w:r w:rsidRPr="001E207A">
        <w:rPr>
          <w:rFonts w:ascii="Calibri" w:hAnsi="Calibri" w:cs="Calibri"/>
          <w:color w:val="000000"/>
        </w:rPr>
        <w:t xml:space="preserve"> / П</w:t>
      </w:r>
      <w:proofErr w:type="gramEnd"/>
      <w:r w:rsidRPr="001E207A">
        <w:rPr>
          <w:rFonts w:ascii="Calibri" w:hAnsi="Calibri" w:cs="Calibri"/>
          <w:color w:val="000000"/>
        </w:rPr>
        <w:t xml:space="preserve">од общ. Ред. В.Б. Шестакова, Р.Р. </w:t>
      </w:r>
      <w:proofErr w:type="spellStart"/>
      <w:r w:rsidRPr="001E207A">
        <w:rPr>
          <w:rFonts w:ascii="Calibri" w:hAnsi="Calibri" w:cs="Calibri"/>
          <w:color w:val="000000"/>
        </w:rPr>
        <w:t>Вайгертнера</w:t>
      </w:r>
      <w:proofErr w:type="spellEnd"/>
      <w:r w:rsidRPr="001E207A">
        <w:rPr>
          <w:rFonts w:ascii="Calibri" w:hAnsi="Calibri" w:cs="Calibri"/>
          <w:color w:val="000000"/>
        </w:rPr>
        <w:t>. – М., 2005. – С. 13-17.</w:t>
      </w:r>
    </w:p>
    <w:p w:rsidR="008D03C1" w:rsidRPr="001E207A" w:rsidRDefault="008D03C1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8.Ерегина С.В. Теоретические основы профессиональной ориентации студентов </w:t>
      </w:r>
      <w:proofErr w:type="spellStart"/>
      <w:r w:rsidRPr="001E207A">
        <w:rPr>
          <w:rFonts w:ascii="Calibri" w:hAnsi="Calibri" w:cs="Calibri"/>
          <w:color w:val="000000"/>
        </w:rPr>
        <w:t>фичических</w:t>
      </w:r>
      <w:proofErr w:type="spellEnd"/>
      <w:r w:rsidRPr="001E207A">
        <w:rPr>
          <w:rFonts w:ascii="Calibri" w:hAnsi="Calibri" w:cs="Calibri"/>
          <w:color w:val="000000"/>
        </w:rPr>
        <w:t xml:space="preserve"> ВУЗов. – М.: </w:t>
      </w:r>
      <w:proofErr w:type="spellStart"/>
      <w:r w:rsidRPr="001E207A">
        <w:rPr>
          <w:rFonts w:ascii="Calibri" w:hAnsi="Calibri" w:cs="Calibri"/>
          <w:color w:val="000000"/>
        </w:rPr>
        <w:t>Эслан</w:t>
      </w:r>
      <w:proofErr w:type="spellEnd"/>
      <w:r w:rsidRPr="001E207A">
        <w:rPr>
          <w:rFonts w:ascii="Calibri" w:hAnsi="Calibri" w:cs="Calibri"/>
          <w:color w:val="000000"/>
        </w:rPr>
        <w:t>, 2005. – 144 с.</w:t>
      </w:r>
    </w:p>
    <w:p w:rsidR="008D03C1" w:rsidRPr="001E207A" w:rsidRDefault="008D03C1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9. </w:t>
      </w:r>
      <w:proofErr w:type="spellStart"/>
      <w:r w:rsidRPr="001E207A">
        <w:rPr>
          <w:rFonts w:ascii="Calibri" w:hAnsi="Calibri" w:cs="Calibri"/>
          <w:color w:val="000000"/>
        </w:rPr>
        <w:t>Ерегина</w:t>
      </w:r>
      <w:proofErr w:type="spellEnd"/>
      <w:r w:rsidRPr="001E207A">
        <w:rPr>
          <w:rFonts w:ascii="Calibri" w:hAnsi="Calibri" w:cs="Calibri"/>
          <w:color w:val="000000"/>
        </w:rPr>
        <w:t xml:space="preserve">. С.В. Методические подходы к профориентации студентов физических </w:t>
      </w:r>
      <w:proofErr w:type="gramStart"/>
      <w:r w:rsidRPr="001E207A">
        <w:rPr>
          <w:rFonts w:ascii="Calibri" w:hAnsi="Calibri" w:cs="Calibri"/>
          <w:color w:val="000000"/>
        </w:rPr>
        <w:t xml:space="preserve">ВУЗ </w:t>
      </w:r>
      <w:proofErr w:type="spellStart"/>
      <w:r w:rsidRPr="001E207A">
        <w:rPr>
          <w:rFonts w:ascii="Calibri" w:hAnsi="Calibri" w:cs="Calibri"/>
          <w:color w:val="000000"/>
        </w:rPr>
        <w:t>ов</w:t>
      </w:r>
      <w:proofErr w:type="spellEnd"/>
      <w:proofErr w:type="gramEnd"/>
      <w:r w:rsidRPr="001E207A">
        <w:rPr>
          <w:rFonts w:ascii="Calibri" w:hAnsi="Calibri" w:cs="Calibri"/>
          <w:color w:val="000000"/>
        </w:rPr>
        <w:t xml:space="preserve">. – М.6 Народное образование, 2005. – 230 </w:t>
      </w:r>
      <w:proofErr w:type="gramStart"/>
      <w:r w:rsidRPr="001E207A">
        <w:rPr>
          <w:rFonts w:ascii="Calibri" w:hAnsi="Calibri" w:cs="Calibri"/>
          <w:color w:val="000000"/>
        </w:rPr>
        <w:t>с</w:t>
      </w:r>
      <w:proofErr w:type="gramEnd"/>
      <w:r w:rsidRPr="001E207A">
        <w:rPr>
          <w:rFonts w:ascii="Calibri" w:hAnsi="Calibri" w:cs="Calibri"/>
          <w:color w:val="000000"/>
        </w:rPr>
        <w:t>.</w:t>
      </w:r>
    </w:p>
    <w:p w:rsidR="008D03C1" w:rsidRPr="001E207A" w:rsidRDefault="008D03C1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10. </w:t>
      </w:r>
      <w:proofErr w:type="spellStart"/>
      <w:r w:rsidRPr="001E207A">
        <w:rPr>
          <w:rFonts w:ascii="Calibri" w:hAnsi="Calibri" w:cs="Calibri"/>
          <w:color w:val="000000"/>
        </w:rPr>
        <w:t>Ерегина</w:t>
      </w:r>
      <w:proofErr w:type="spellEnd"/>
      <w:r w:rsidRPr="001E207A">
        <w:rPr>
          <w:rFonts w:ascii="Calibri" w:hAnsi="Calibri" w:cs="Calibri"/>
          <w:color w:val="000000"/>
        </w:rPr>
        <w:t xml:space="preserve"> С.В., </w:t>
      </w:r>
      <w:proofErr w:type="spellStart"/>
      <w:r w:rsidRPr="001E207A">
        <w:rPr>
          <w:rFonts w:ascii="Calibri" w:hAnsi="Calibri" w:cs="Calibri"/>
          <w:color w:val="000000"/>
        </w:rPr>
        <w:t>тарасенко</w:t>
      </w:r>
      <w:proofErr w:type="spellEnd"/>
      <w:r w:rsidRPr="001E207A">
        <w:rPr>
          <w:rFonts w:ascii="Calibri" w:hAnsi="Calibri" w:cs="Calibri"/>
          <w:color w:val="000000"/>
        </w:rPr>
        <w:t xml:space="preserve"> К.Н. Комплексная оценка физической подготовленности дзюдоистов // Детский тренер 2007, №2. </w:t>
      </w:r>
    </w:p>
    <w:p w:rsidR="008D03C1" w:rsidRPr="001E207A" w:rsidRDefault="008D03C1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>11. Законодательство Российской Федерации о физической культуре и спорте и Европейская Хартия спорта</w:t>
      </w:r>
      <w:proofErr w:type="gramStart"/>
      <w:r w:rsidRPr="001E207A">
        <w:rPr>
          <w:rFonts w:ascii="Calibri" w:hAnsi="Calibri" w:cs="Calibri"/>
          <w:color w:val="000000"/>
        </w:rPr>
        <w:t xml:space="preserve"> /  А</w:t>
      </w:r>
      <w:proofErr w:type="gramEnd"/>
      <w:r w:rsidRPr="001E207A">
        <w:rPr>
          <w:rFonts w:ascii="Calibri" w:hAnsi="Calibri" w:cs="Calibri"/>
          <w:color w:val="000000"/>
        </w:rPr>
        <w:t xml:space="preserve">вт. – сост. В.Б. Шестаков. – М.: Красный пролетарий, 2205. – С. 132-138. </w:t>
      </w:r>
    </w:p>
    <w:p w:rsidR="008D03C1" w:rsidRPr="001E207A" w:rsidRDefault="008D03C1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12. Захаров Е.Н., Карасев А.В., Сафонов А.А. энциклопедия физической подготовки. – М.: </w:t>
      </w:r>
      <w:proofErr w:type="spellStart"/>
      <w:r w:rsidRPr="001E207A">
        <w:rPr>
          <w:rFonts w:ascii="Calibri" w:hAnsi="Calibri" w:cs="Calibri"/>
          <w:color w:val="000000"/>
        </w:rPr>
        <w:t>Лептос</w:t>
      </w:r>
      <w:proofErr w:type="spellEnd"/>
      <w:r w:rsidRPr="001E207A">
        <w:rPr>
          <w:rFonts w:ascii="Calibri" w:hAnsi="Calibri" w:cs="Calibri"/>
          <w:color w:val="000000"/>
        </w:rPr>
        <w:t>. 1994. – 368 с.</w:t>
      </w:r>
    </w:p>
    <w:p w:rsidR="008D03C1" w:rsidRPr="001E207A" w:rsidRDefault="008D03C1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13. </w:t>
      </w:r>
      <w:proofErr w:type="spellStart"/>
      <w:r w:rsidRPr="001E207A">
        <w:rPr>
          <w:rFonts w:ascii="Calibri" w:hAnsi="Calibri" w:cs="Calibri"/>
          <w:color w:val="000000"/>
        </w:rPr>
        <w:t>Зеер</w:t>
      </w:r>
      <w:proofErr w:type="spellEnd"/>
      <w:r w:rsidRPr="001E207A">
        <w:rPr>
          <w:rFonts w:ascii="Calibri" w:hAnsi="Calibri" w:cs="Calibri"/>
          <w:color w:val="000000"/>
        </w:rPr>
        <w:t xml:space="preserve"> Э.Ф. </w:t>
      </w:r>
      <w:proofErr w:type="spellStart"/>
      <w:r w:rsidRPr="001E207A">
        <w:rPr>
          <w:rFonts w:ascii="Calibri" w:hAnsi="Calibri" w:cs="Calibri"/>
          <w:color w:val="000000"/>
        </w:rPr>
        <w:t>гос</w:t>
      </w:r>
      <w:proofErr w:type="spellEnd"/>
      <w:r w:rsidRPr="001E207A">
        <w:rPr>
          <w:rFonts w:ascii="Calibri" w:hAnsi="Calibri" w:cs="Calibri"/>
          <w:color w:val="000000"/>
        </w:rPr>
        <w:t xml:space="preserve">. Проф. – </w:t>
      </w:r>
      <w:proofErr w:type="spellStart"/>
      <w:r w:rsidRPr="001E207A">
        <w:rPr>
          <w:rFonts w:ascii="Calibri" w:hAnsi="Calibri" w:cs="Calibri"/>
          <w:color w:val="000000"/>
        </w:rPr>
        <w:t>пед</w:t>
      </w:r>
      <w:proofErr w:type="spellEnd"/>
      <w:r w:rsidRPr="001E207A">
        <w:rPr>
          <w:rFonts w:ascii="Calibri" w:hAnsi="Calibri" w:cs="Calibri"/>
          <w:color w:val="000000"/>
        </w:rPr>
        <w:t xml:space="preserve">. Ун-та, 1997. – 243 </w:t>
      </w:r>
      <w:proofErr w:type="gramStart"/>
      <w:r w:rsidRPr="001E207A">
        <w:rPr>
          <w:rFonts w:ascii="Calibri" w:hAnsi="Calibri" w:cs="Calibri"/>
          <w:color w:val="000000"/>
        </w:rPr>
        <w:t>с</w:t>
      </w:r>
      <w:proofErr w:type="gramEnd"/>
      <w:r w:rsidRPr="001E207A">
        <w:rPr>
          <w:rFonts w:ascii="Calibri" w:hAnsi="Calibri" w:cs="Calibri"/>
          <w:color w:val="000000"/>
        </w:rPr>
        <w:t>.</w:t>
      </w:r>
    </w:p>
    <w:p w:rsidR="008D03C1" w:rsidRPr="001E207A" w:rsidRDefault="008D03C1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 w:rsidRPr="001E207A">
        <w:rPr>
          <w:rFonts w:ascii="Calibri" w:hAnsi="Calibri" w:cs="Calibri"/>
          <w:color w:val="000000"/>
        </w:rPr>
        <w:t xml:space="preserve"> 14. </w:t>
      </w:r>
      <w:proofErr w:type="spellStart"/>
      <w:r w:rsidRPr="001E207A">
        <w:rPr>
          <w:rFonts w:ascii="Calibri" w:hAnsi="Calibri" w:cs="Calibri"/>
          <w:color w:val="000000"/>
        </w:rPr>
        <w:t>Калицкий</w:t>
      </w:r>
      <w:proofErr w:type="spellEnd"/>
      <w:r w:rsidRPr="001E207A">
        <w:rPr>
          <w:rFonts w:ascii="Calibri" w:hAnsi="Calibri" w:cs="Calibri"/>
          <w:color w:val="000000"/>
        </w:rPr>
        <w:t xml:space="preserve"> Э.М. Трансформация профессионального образования в</w:t>
      </w:r>
      <w:r w:rsidR="001E207A" w:rsidRPr="001E207A">
        <w:rPr>
          <w:rFonts w:ascii="Calibri" w:hAnsi="Calibri" w:cs="Calibri"/>
          <w:color w:val="000000"/>
        </w:rPr>
        <w:t xml:space="preserve"> современном обществе. – Минск: РИПО, 2203. – С. 12-16.</w:t>
      </w:r>
    </w:p>
    <w:p w:rsidR="001E207A" w:rsidRDefault="001E207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15. Платонов В.Н. Система подготовки спортсменов в олимпийском сорте. Общая теория и её практические приложения. – М. Советский спорт, 2005 – с. 590-591.</w:t>
      </w:r>
    </w:p>
    <w:p w:rsidR="001E207A" w:rsidRPr="001E207A" w:rsidRDefault="001E207A" w:rsidP="005F000A">
      <w:pPr>
        <w:pStyle w:val="a3"/>
        <w:shd w:val="clear" w:color="auto" w:fill="FFFFFF"/>
        <w:spacing w:line="300" w:lineRule="atLeast"/>
        <w:ind w:firstLine="70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16.Семенов Л.А. Определение спортивной подготовленности детей и подростков</w:t>
      </w:r>
      <w:proofErr w:type="gramStart"/>
      <w:r>
        <w:rPr>
          <w:rFonts w:ascii="Calibri" w:hAnsi="Calibri" w:cs="Calibri"/>
          <w:color w:val="000000"/>
        </w:rPr>
        <w:t xml:space="preserve"> :</w:t>
      </w:r>
      <w:proofErr w:type="gramEnd"/>
      <w:r>
        <w:rPr>
          <w:rFonts w:ascii="Calibri" w:hAnsi="Calibri" w:cs="Calibri"/>
          <w:color w:val="000000"/>
        </w:rPr>
        <w:t xml:space="preserve"> биологические и психолого-педагогические аспекты. – М.: Советский спорт, 2005, С. 133.</w:t>
      </w:r>
    </w:p>
    <w:p w:rsidR="00921169" w:rsidRPr="001E207A" w:rsidRDefault="00921169">
      <w:pPr>
        <w:rPr>
          <w:rFonts w:ascii="Calibri" w:hAnsi="Calibri" w:cs="Calibri"/>
          <w:sz w:val="24"/>
          <w:szCs w:val="24"/>
        </w:rPr>
      </w:pPr>
    </w:p>
    <w:sectPr w:rsidR="00921169" w:rsidRPr="001E207A" w:rsidSect="00CB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766A5"/>
    <w:multiLevelType w:val="multilevel"/>
    <w:tmpl w:val="4F10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00A"/>
    <w:rsid w:val="001E207A"/>
    <w:rsid w:val="005F000A"/>
    <w:rsid w:val="008D03C1"/>
    <w:rsid w:val="00921169"/>
    <w:rsid w:val="00CB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00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41F71-BF94-46D4-9528-539A96E1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2047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2015-11-11T19:54:00Z</dcterms:created>
  <dcterms:modified xsi:type="dcterms:W3CDTF">2015-11-11T20:47:00Z</dcterms:modified>
</cp:coreProperties>
</file>